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446C" w14:textId="1578E1AF" w:rsidR="00DF730B" w:rsidRPr="001F6103" w:rsidRDefault="00DF730B" w:rsidP="00DF730B">
      <w:pPr>
        <w:pStyle w:val="CH"/>
        <w:rPr>
          <w:b w:val="0"/>
        </w:rPr>
      </w:pPr>
      <w:r w:rsidRPr="001F6103">
        <w:rPr>
          <w:b w:val="0"/>
        </w:rPr>
        <w:t>3GPP RAN WG4 Meeting #93</w:t>
      </w:r>
      <w:r w:rsidRPr="001F6103">
        <w:rPr>
          <w:b w:val="0"/>
        </w:rPr>
        <w:tab/>
      </w:r>
      <w:r w:rsidRPr="001F6103">
        <w:rPr>
          <w:b w:val="0"/>
        </w:rPr>
        <w:tab/>
      </w:r>
      <w:r w:rsidR="001B123E" w:rsidRPr="001B123E">
        <w:rPr>
          <w:b w:val="0"/>
        </w:rPr>
        <w:t>R4-1915041</w:t>
      </w:r>
    </w:p>
    <w:p w14:paraId="7BC6B6C7" w14:textId="77777777" w:rsidR="00DF730B" w:rsidRPr="001F6103" w:rsidRDefault="00DF730B" w:rsidP="00DF730B">
      <w:pPr>
        <w:pStyle w:val="CH"/>
        <w:tabs>
          <w:tab w:val="clear" w:pos="7920"/>
        </w:tabs>
        <w:rPr>
          <w:b w:val="0"/>
        </w:rPr>
      </w:pPr>
      <w:r w:rsidRPr="001F6103">
        <w:rPr>
          <w:b w:val="0"/>
        </w:rPr>
        <w:t>Reno, USA, 18 - 22 November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8C8F7B8"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7623219"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E93906">
        <w:rPr>
          <w:rFonts w:ascii="Arial" w:hAnsi="Arial" w:cs="Arial"/>
        </w:rPr>
        <w:t xml:space="preserve">Enhanced </w:t>
      </w:r>
      <w:r w:rsidR="00472778">
        <w:rPr>
          <w:rFonts w:ascii="Arial" w:hAnsi="Arial" w:cs="Arial"/>
        </w:rPr>
        <w:t>reporting for beam correspondence in poor SNR condition</w:t>
      </w:r>
    </w:p>
    <w:p w14:paraId="46BB346F" w14:textId="4D28C492"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47120">
        <w:rPr>
          <w:rFonts w:ascii="Arial" w:hAnsi="Arial" w:cs="Arial"/>
        </w:rPr>
        <w:t>9.</w:t>
      </w:r>
      <w:r w:rsidR="006E4AA2">
        <w:rPr>
          <w:rFonts w:ascii="Arial" w:hAnsi="Arial" w:cs="Arial"/>
        </w:rPr>
        <w:t>14</w:t>
      </w:r>
      <w:r w:rsidR="00847120">
        <w:rPr>
          <w:rFonts w:ascii="Arial" w:hAnsi="Arial" w:cs="Arial"/>
        </w:rPr>
        <w:t>.2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37CFF27" w14:textId="09573F6B" w:rsidR="00DF730B" w:rsidRDefault="00DF730B" w:rsidP="003533C8">
      <w:pPr>
        <w:pStyle w:val="BodyText"/>
        <w:jc w:val="both"/>
      </w:pPr>
      <w:bookmarkStart w:id="0" w:name="_Ref4666338"/>
      <w:r>
        <w:t>Beam correspondence enhancement is one of the objectives for Rel-16 UE RF enhancement in FR2 [1]:</w:t>
      </w:r>
    </w:p>
    <w:p w14:paraId="10EA5EC5" w14:textId="3F0B1EA2" w:rsidR="00DF730B" w:rsidRDefault="00DF730B" w:rsidP="003533C8">
      <w:pPr>
        <w:pStyle w:val="tah0"/>
        <w:numPr>
          <w:ilvl w:val="0"/>
          <w:numId w:val="27"/>
        </w:numPr>
        <w:jc w:val="both"/>
        <w:rPr>
          <w:rFonts w:ascii="Times New Roman" w:hAnsi="Times New Roman" w:cs="Times New Roman"/>
          <w:sz w:val="20"/>
          <w:szCs w:val="20"/>
          <w:lang w:val="en-US"/>
        </w:rPr>
      </w:pPr>
      <w:r w:rsidRPr="00DF730B">
        <w:rPr>
          <w:rFonts w:ascii="Times New Roman" w:hAnsi="Times New Roman" w:cs="Times New Roman"/>
          <w:sz w:val="20"/>
          <w:szCs w:val="20"/>
          <w:lang w:val="en-US"/>
        </w:rPr>
        <w:t>FR2 UE Beam Correspondence requirements to ensure that UE performs beam correspondence based on DL reference signal (SSB or CSI-RS) configured by the network</w:t>
      </w:r>
      <w:r>
        <w:rPr>
          <w:rFonts w:ascii="Times New Roman" w:hAnsi="Times New Roman" w:cs="Times New Roman"/>
          <w:sz w:val="20"/>
          <w:szCs w:val="20"/>
          <w:lang w:val="en-US"/>
        </w:rPr>
        <w:t>.</w:t>
      </w:r>
    </w:p>
    <w:p w14:paraId="63B0CE62" w14:textId="5A3B3FFC" w:rsidR="00DF730B" w:rsidRPr="00DF730B" w:rsidRDefault="00DF730B" w:rsidP="003533C8">
      <w:pPr>
        <w:pStyle w:val="tah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Related to this </w:t>
      </w:r>
      <w:r w:rsidR="007C2573">
        <w:rPr>
          <w:rFonts w:ascii="Times New Roman" w:hAnsi="Times New Roman" w:cs="Times New Roman"/>
          <w:sz w:val="20"/>
          <w:szCs w:val="20"/>
          <w:lang w:val="en-US"/>
        </w:rPr>
        <w:t>objective</w:t>
      </w:r>
      <w:r>
        <w:rPr>
          <w:rFonts w:ascii="Times New Roman" w:hAnsi="Times New Roman" w:cs="Times New Roman"/>
          <w:sz w:val="20"/>
          <w:szCs w:val="20"/>
          <w:lang w:val="en-US"/>
        </w:rPr>
        <w:t xml:space="preserve">, the following enhancement to improve the beam </w:t>
      </w:r>
      <w:r w:rsidR="003E3746">
        <w:rPr>
          <w:rFonts w:ascii="Times New Roman" w:hAnsi="Times New Roman" w:cs="Times New Roman"/>
          <w:sz w:val="20"/>
          <w:szCs w:val="20"/>
          <w:lang w:val="en-US"/>
        </w:rPr>
        <w:t>correspondence</w:t>
      </w:r>
      <w:r>
        <w:rPr>
          <w:rFonts w:ascii="Times New Roman" w:hAnsi="Times New Roman" w:cs="Times New Roman"/>
          <w:sz w:val="20"/>
          <w:szCs w:val="20"/>
          <w:lang w:val="en-US"/>
        </w:rPr>
        <w:t xml:space="preserve"> in network has been proposed and been captured in the WF</w:t>
      </w:r>
      <w:r w:rsidR="000B49B0">
        <w:rPr>
          <w:rFonts w:ascii="Times New Roman" w:hAnsi="Times New Roman" w:cs="Times New Roman"/>
          <w:sz w:val="20"/>
          <w:szCs w:val="20"/>
          <w:lang w:val="en-US"/>
        </w:rPr>
        <w:t xml:space="preserve"> from </w:t>
      </w:r>
      <w:r w:rsidR="000B49B0" w:rsidRPr="00DF730B">
        <w:rPr>
          <w:rFonts w:ascii="Times New Roman" w:hAnsi="Times New Roman" w:cs="Times New Roman"/>
          <w:sz w:val="20"/>
          <w:szCs w:val="20"/>
          <w:lang w:val="en-US"/>
        </w:rPr>
        <w:t>RAN4 #9</w:t>
      </w:r>
      <w:r w:rsidR="000B49B0">
        <w:rPr>
          <w:rFonts w:ascii="Times New Roman" w:hAnsi="Times New Roman" w:cs="Times New Roman"/>
          <w:sz w:val="20"/>
          <w:szCs w:val="20"/>
          <w:lang w:val="en-US"/>
        </w:rPr>
        <w:t>2 bis</w:t>
      </w:r>
      <w:r w:rsidR="000B49B0" w:rsidRPr="00DF730B">
        <w:rPr>
          <w:rFonts w:ascii="Times New Roman" w:hAnsi="Times New Roman" w:cs="Times New Roman"/>
          <w:sz w:val="20"/>
          <w:szCs w:val="20"/>
          <w:lang w:val="en-US"/>
        </w:rPr>
        <w:t xml:space="preserve"> </w:t>
      </w:r>
      <w:r>
        <w:rPr>
          <w:rFonts w:ascii="Times New Roman" w:hAnsi="Times New Roman" w:cs="Times New Roman"/>
          <w:sz w:val="20"/>
          <w:szCs w:val="20"/>
          <w:lang w:val="en-US"/>
        </w:rPr>
        <w:t>[2]</w:t>
      </w:r>
      <w:r w:rsidR="00366B87">
        <w:rPr>
          <w:rFonts w:ascii="Times New Roman" w:hAnsi="Times New Roman" w:cs="Times New Roman"/>
          <w:sz w:val="20"/>
          <w:szCs w:val="20"/>
          <w:lang w:val="en-US"/>
        </w:rPr>
        <w:t>:</w:t>
      </w:r>
    </w:p>
    <w:p w14:paraId="6B83AD83" w14:textId="73DF5078" w:rsidR="00DF730B" w:rsidRPr="00DF730B" w:rsidRDefault="00DF730B" w:rsidP="003533C8">
      <w:pPr>
        <w:pStyle w:val="tah0"/>
        <w:numPr>
          <w:ilvl w:val="0"/>
          <w:numId w:val="27"/>
        </w:numPr>
        <w:jc w:val="both"/>
        <w:rPr>
          <w:rFonts w:ascii="Times New Roman" w:hAnsi="Times New Roman" w:cs="Times New Roman"/>
          <w:sz w:val="20"/>
          <w:szCs w:val="20"/>
          <w:lang w:val="en-US"/>
        </w:rPr>
      </w:pPr>
      <w:r w:rsidRPr="00DF730B">
        <w:rPr>
          <w:rFonts w:ascii="Times New Roman" w:hAnsi="Times New Roman" w:cs="Times New Roman"/>
          <w:sz w:val="20"/>
          <w:szCs w:val="20"/>
          <w:lang w:val="en-US"/>
        </w:rPr>
        <w:t>Enhancements to measurement reporting:</w:t>
      </w:r>
    </w:p>
    <w:p w14:paraId="35A4788C" w14:textId="77777777" w:rsidR="00DF730B" w:rsidRPr="00DF730B" w:rsidRDefault="00DF730B" w:rsidP="003533C8">
      <w:pPr>
        <w:pStyle w:val="tah0"/>
        <w:numPr>
          <w:ilvl w:val="1"/>
          <w:numId w:val="27"/>
        </w:numPr>
        <w:jc w:val="both"/>
        <w:rPr>
          <w:rFonts w:ascii="Times New Roman" w:hAnsi="Times New Roman" w:cs="Times New Roman"/>
          <w:sz w:val="20"/>
          <w:szCs w:val="20"/>
          <w:lang w:val="en-US"/>
        </w:rPr>
      </w:pPr>
      <w:r w:rsidRPr="00DF730B">
        <w:rPr>
          <w:rFonts w:ascii="Times New Roman" w:hAnsi="Times New Roman" w:cs="Times New Roman"/>
          <w:sz w:val="20"/>
          <w:szCs w:val="20"/>
          <w:lang w:val="en-US"/>
        </w:rPr>
        <w:t>Network makes use of UE reported L1-RSRP to roughly improve beam correspondence performance</w:t>
      </w:r>
    </w:p>
    <w:p w14:paraId="01B15360" w14:textId="77777777" w:rsidR="00DF730B" w:rsidRPr="00DF730B" w:rsidRDefault="00DF730B" w:rsidP="003533C8">
      <w:pPr>
        <w:pStyle w:val="tah0"/>
        <w:numPr>
          <w:ilvl w:val="1"/>
          <w:numId w:val="27"/>
        </w:numPr>
        <w:jc w:val="both"/>
        <w:rPr>
          <w:rFonts w:ascii="Times New Roman" w:hAnsi="Times New Roman" w:cs="Times New Roman"/>
          <w:sz w:val="20"/>
          <w:szCs w:val="20"/>
          <w:lang w:val="en-US"/>
        </w:rPr>
      </w:pPr>
      <w:r w:rsidRPr="00DF730B">
        <w:rPr>
          <w:rFonts w:ascii="Times New Roman" w:hAnsi="Times New Roman" w:cs="Times New Roman"/>
          <w:sz w:val="20"/>
          <w:szCs w:val="20"/>
          <w:lang w:val="en-US"/>
        </w:rPr>
        <w:t>Add dynamic signaling from UE to network to accurately improve beam correspondence performance, e.g.: UE can signal to network the UE measured SNR, and/or the necessity of UL beam sweeping, and/or the exact SRS resource number needed</w:t>
      </w:r>
    </w:p>
    <w:p w14:paraId="1908E34D" w14:textId="41B2F656" w:rsidR="00DF730B" w:rsidRPr="00366B87" w:rsidRDefault="00DF730B" w:rsidP="003533C8">
      <w:pPr>
        <w:pStyle w:val="tah0"/>
        <w:numPr>
          <w:ilvl w:val="0"/>
          <w:numId w:val="27"/>
        </w:numPr>
        <w:jc w:val="both"/>
        <w:rPr>
          <w:rFonts w:ascii="Times New Roman" w:hAnsi="Times New Roman" w:cs="Times New Roman"/>
          <w:sz w:val="20"/>
          <w:szCs w:val="20"/>
          <w:lang w:val="en-US"/>
        </w:rPr>
      </w:pPr>
      <w:r w:rsidRPr="00DF730B">
        <w:rPr>
          <w:rFonts w:ascii="Times New Roman" w:hAnsi="Times New Roman" w:cs="Times New Roman"/>
          <w:sz w:val="20"/>
          <w:szCs w:val="20"/>
          <w:lang w:val="en-US"/>
        </w:rPr>
        <w:t>During the RAN4 #93 meeting RAN4 will discuss whether these enhancements are in the scope of the WID</w:t>
      </w:r>
    </w:p>
    <w:p w14:paraId="5AFBAA36" w14:textId="51BB41E0" w:rsidR="009F2D87" w:rsidRDefault="00DF730B" w:rsidP="003533C8">
      <w:pPr>
        <w:pStyle w:val="BodyText"/>
        <w:jc w:val="both"/>
      </w:pPr>
      <w:r>
        <w:t>In this contribution, we further discuss the importance of this enhancement</w:t>
      </w:r>
      <w:r w:rsidR="002939C7">
        <w:t>s to measurement reporting</w:t>
      </w:r>
      <w:r>
        <w:t xml:space="preserve"> for ensuring the UE </w:t>
      </w:r>
      <w:r w:rsidR="003E3746">
        <w:t xml:space="preserve">performs </w:t>
      </w:r>
      <w:r>
        <w:t>beam correspondence</w:t>
      </w:r>
      <w:r w:rsidR="00366B87">
        <w:t xml:space="preserve"> </w:t>
      </w:r>
      <w:r w:rsidR="00366B87" w:rsidRPr="00DF730B">
        <w:t>based on DL reference signal configured by the network</w:t>
      </w:r>
      <w:r w:rsidR="00366B87">
        <w:t>.</w:t>
      </w:r>
      <w:bookmarkEnd w:id="0"/>
      <w:r w:rsidR="002939C7">
        <w:t xml:space="preserve"> </w:t>
      </w:r>
    </w:p>
    <w:p w14:paraId="4B58E87B" w14:textId="09A11072" w:rsidR="001B744F"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030098AB" w14:textId="450D2065" w:rsidR="00366B87" w:rsidRPr="00366B87" w:rsidRDefault="00366B87" w:rsidP="00366B87">
      <w:pPr>
        <w:pStyle w:val="BodyText"/>
      </w:pPr>
      <w:r>
        <w:t xml:space="preserve">The motivation behind the enhancement on the measurement reporting has been thoroughly discussed in [3] and [4]. Here, we briefly remind again the </w:t>
      </w:r>
      <w:r w:rsidR="00362DD5">
        <w:t xml:space="preserve">technical </w:t>
      </w:r>
      <w:r>
        <w:t xml:space="preserve">issues with Rel-15 UE beam correspondence requirement. </w:t>
      </w:r>
    </w:p>
    <w:p w14:paraId="1E12F81F" w14:textId="0315937B" w:rsidR="00366B87" w:rsidRPr="00366B87" w:rsidRDefault="00366B87" w:rsidP="00366B87">
      <w:pPr>
        <w:pStyle w:val="Heading2"/>
        <w:rPr>
          <w:b w:val="0"/>
        </w:rPr>
      </w:pPr>
      <w:r w:rsidRPr="00366B87">
        <w:rPr>
          <w:b w:val="0"/>
        </w:rPr>
        <w:t xml:space="preserve">Beam correspondence in poor SNR condition </w:t>
      </w:r>
    </w:p>
    <w:p w14:paraId="2CDB8117" w14:textId="0433526B" w:rsidR="001B744F" w:rsidRDefault="000722B3" w:rsidP="003533C8">
      <w:pPr>
        <w:pStyle w:val="BodyText"/>
        <w:jc w:val="both"/>
      </w:pPr>
      <w:r>
        <w:t>Almost all discussions</w:t>
      </w:r>
      <w:r w:rsidR="00751EC5">
        <w:t xml:space="preserve"> </w:t>
      </w:r>
      <w:r>
        <w:t xml:space="preserve">regarding </w:t>
      </w:r>
      <w:r w:rsidR="00751EC5">
        <w:t xml:space="preserve">beam correspondence </w:t>
      </w:r>
      <w:r w:rsidR="00263592">
        <w:t xml:space="preserve">(BC) </w:t>
      </w:r>
      <w:r w:rsidR="00F07CC1">
        <w:t>in RAN4</w:t>
      </w:r>
      <w:r w:rsidR="00E82874">
        <w:t xml:space="preserve"> have</w:t>
      </w:r>
      <w:r>
        <w:t>,</w:t>
      </w:r>
      <w:r w:rsidR="00751EC5">
        <w:t xml:space="preserve"> </w:t>
      </w:r>
      <w:r>
        <w:t xml:space="preserve">so far, focused </w:t>
      </w:r>
      <w:r w:rsidR="00751EC5">
        <w:t xml:space="preserve">on the test scenario. Discussing the </w:t>
      </w:r>
      <w:r w:rsidR="00F07CC1">
        <w:t xml:space="preserve">interplay among RSRP error, number of resource elements (REs), and SNR in </w:t>
      </w:r>
      <w:r w:rsidR="00954BF3">
        <w:fldChar w:fldCharType="begin"/>
      </w:r>
      <w:r w:rsidR="00954BF3">
        <w:instrText xml:space="preserve"> REF _Ref16784935 \r \h </w:instrText>
      </w:r>
      <w:r w:rsidR="003533C8">
        <w:instrText xml:space="preserve"> \* MERGEFORMAT </w:instrText>
      </w:r>
      <w:r w:rsidR="00954BF3">
        <w:fldChar w:fldCharType="separate"/>
      </w:r>
      <w:r w:rsidR="00954BF3">
        <w:t>[</w:t>
      </w:r>
      <w:r w:rsidR="000B49B0">
        <w:t>5</w:t>
      </w:r>
      <w:r w:rsidR="00954BF3">
        <w:t>]</w:t>
      </w:r>
      <w:r w:rsidR="00954BF3">
        <w:fldChar w:fldCharType="end"/>
      </w:r>
      <w:r w:rsidR="00F07CC1">
        <w:t xml:space="preserve"> gives us a hint of the problem in a real network scenario. In a real network</w:t>
      </w:r>
      <w:r w:rsidR="00263592">
        <w:t>,</w:t>
      </w:r>
      <w:r w:rsidR="00F07CC1">
        <w:t xml:space="preserve"> in a </w:t>
      </w:r>
      <w:r w:rsidR="001B744F" w:rsidRPr="00101A9A">
        <w:t xml:space="preserve">poor SNR </w:t>
      </w:r>
      <w:r w:rsidR="001B744F">
        <w:t>and/</w:t>
      </w:r>
      <w:r w:rsidR="001B744F" w:rsidRPr="00101A9A">
        <w:t>or poor SINR</w:t>
      </w:r>
      <w:r w:rsidR="00263592">
        <w:t xml:space="preserve"> scenario </w:t>
      </w:r>
      <w:r w:rsidR="00337762">
        <w:t>the probability</w:t>
      </w:r>
      <w:r w:rsidR="00263592">
        <w:t xml:space="preserve"> that the UE </w:t>
      </w:r>
      <w:r w:rsidR="00337762">
        <w:t xml:space="preserve">may </w:t>
      </w:r>
      <w:r w:rsidR="00263592">
        <w:t xml:space="preserve">make RSRP estimation errors </w:t>
      </w:r>
      <w:r w:rsidR="00D1159B">
        <w:t xml:space="preserve">increases, </w:t>
      </w:r>
      <w:r w:rsidR="00263592">
        <w:t xml:space="preserve">and thus </w:t>
      </w:r>
      <w:r w:rsidR="00D1159B">
        <w:t xml:space="preserve">the UE may </w:t>
      </w:r>
      <w:r w:rsidR="00263592">
        <w:t>fail BC (without UL beam sweeping) regardless how well the same UE</w:t>
      </w:r>
      <w:r w:rsidR="00D1159B">
        <w:t xml:space="preserve"> would</w:t>
      </w:r>
      <w:r w:rsidR="00263592">
        <w:t xml:space="preserve"> pass a BC conformance test.</w:t>
      </w:r>
      <w:r w:rsidR="00366B87">
        <w:t xml:space="preserve"> The simulation in figure 1 shows that the standard deviation of the RSRP estimation </w:t>
      </w:r>
      <w:r w:rsidR="00E82874">
        <w:t>diverges quickly</w:t>
      </w:r>
      <w:r w:rsidR="00366B87">
        <w:t xml:space="preserve"> when the SNR goes below 0 dB. </w:t>
      </w:r>
    </w:p>
    <w:p w14:paraId="3B727A43" w14:textId="2289D866" w:rsidR="003533C8" w:rsidRPr="00101A9A" w:rsidRDefault="003533C8" w:rsidP="003533C8">
      <w:pPr>
        <w:spacing w:after="120"/>
        <w:jc w:val="both"/>
      </w:pPr>
      <w:r>
        <w:t>I</w:t>
      </w:r>
      <w:r w:rsidRPr="00101A9A">
        <w:t xml:space="preserve">n a real network scenario, the SNR and/or SINR may </w:t>
      </w:r>
      <w:r>
        <w:t xml:space="preserve">also be very high </w:t>
      </w:r>
      <w:r w:rsidRPr="00101A9A">
        <w:t>and a UE that has set its UE feature 2-20 to 0 may in some scenarios be capable of BC</w:t>
      </w:r>
      <w:r>
        <w:t xml:space="preserve"> (without UL beam sweeping)</w:t>
      </w:r>
      <w:r w:rsidRPr="00101A9A">
        <w:t xml:space="preserve">. Another UE with UE feature 2-20 set to 1 may in some scenarios </w:t>
      </w:r>
      <w:r w:rsidR="00AF55FE">
        <w:t xml:space="preserve">with poor SNR/SINR </w:t>
      </w:r>
      <w:r w:rsidRPr="00101A9A">
        <w:t xml:space="preserve">not be capable of BC. A UE that has signaled 2-20 set to 1 and </w:t>
      </w:r>
      <w:r w:rsidR="006C3C31">
        <w:t>loses</w:t>
      </w:r>
      <w:r w:rsidR="006C3C31" w:rsidRPr="00101A9A">
        <w:t xml:space="preserve"> </w:t>
      </w:r>
      <w:r w:rsidRPr="00101A9A">
        <w:t xml:space="preserve">its BC performance (e.g. due to an interferer) may cause </w:t>
      </w:r>
      <w:r w:rsidR="006C3C31">
        <w:t>problems</w:t>
      </w:r>
      <w:r w:rsidR="006C3C31" w:rsidRPr="00101A9A">
        <w:t xml:space="preserve"> </w:t>
      </w:r>
      <w:r w:rsidRPr="00101A9A">
        <w:t>in the network.</w:t>
      </w:r>
      <w:r>
        <w:t xml:space="preserve"> </w:t>
      </w:r>
    </w:p>
    <w:p w14:paraId="22B72FDF" w14:textId="77777777" w:rsidR="003533C8" w:rsidRDefault="003533C8" w:rsidP="001B744F">
      <w:pPr>
        <w:pStyle w:val="BodyText"/>
      </w:pPr>
    </w:p>
    <w:p w14:paraId="787FD938" w14:textId="77777777" w:rsidR="00366B87" w:rsidRDefault="00366B87" w:rsidP="00366B87">
      <w:pPr>
        <w:jc w:val="center"/>
      </w:pPr>
      <w:r w:rsidRPr="00225104">
        <w:rPr>
          <w:noProof/>
        </w:rPr>
        <w:lastRenderedPageBreak/>
        <w:drawing>
          <wp:inline distT="0" distB="0" distL="0" distR="0" wp14:anchorId="05586168" wp14:editId="1677D0F4">
            <wp:extent cx="2437835" cy="198227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1752" cy="1993591"/>
                    </a:xfrm>
                    <a:prstGeom prst="rect">
                      <a:avLst/>
                    </a:prstGeom>
                    <a:noFill/>
                    <a:ln>
                      <a:noFill/>
                    </a:ln>
                  </pic:spPr>
                </pic:pic>
              </a:graphicData>
            </a:graphic>
          </wp:inline>
        </w:drawing>
      </w:r>
    </w:p>
    <w:p w14:paraId="5BBD399F" w14:textId="77777777" w:rsidR="00366B87" w:rsidRPr="00B349F2" w:rsidRDefault="00366B87" w:rsidP="00366B87">
      <w:pPr>
        <w:jc w:val="center"/>
        <w:rPr>
          <w:b/>
        </w:rPr>
      </w:pPr>
      <w:r w:rsidRPr="00B349F2">
        <w:rPr>
          <w:b/>
        </w:rPr>
        <w:t xml:space="preserve">Figure. 1. The Std. of RSRP estimation with different number of RB and SNR. </w:t>
      </w:r>
    </w:p>
    <w:p w14:paraId="0CAD897B" w14:textId="77777777" w:rsidR="00366B87" w:rsidRPr="00101A9A" w:rsidRDefault="00366B87" w:rsidP="001B744F">
      <w:pPr>
        <w:pStyle w:val="BodyText"/>
      </w:pPr>
    </w:p>
    <w:p w14:paraId="7BF410FD" w14:textId="1F1E1D52" w:rsidR="001B744F" w:rsidRPr="00101A9A" w:rsidRDefault="001B744F" w:rsidP="001B744F">
      <w:pPr>
        <w:pStyle w:val="Caption"/>
        <w:spacing w:after="120"/>
        <w:ind w:left="1418" w:hanging="1418"/>
      </w:pPr>
      <w:bookmarkStart w:id="1"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t>Poor SNR and/or poor SINR in the DL may cause the UE not being capable of fulfilling BC without UL beam sweeping.</w:t>
      </w:r>
      <w:bookmarkEnd w:id="1"/>
    </w:p>
    <w:p w14:paraId="7E693485" w14:textId="0E29380E" w:rsidR="001B744F" w:rsidRPr="00101A9A" w:rsidRDefault="001B744F" w:rsidP="001B744F">
      <w:pPr>
        <w:pStyle w:val="Caption"/>
        <w:spacing w:after="120"/>
        <w:ind w:left="1418" w:hanging="1418"/>
      </w:pPr>
      <w:bookmarkStart w:id="2" w:name="_Ref1149451"/>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2</w:t>
      </w:r>
      <w:r w:rsidRPr="00101A9A">
        <w:fldChar w:fldCharType="end"/>
      </w:r>
      <w:r w:rsidRPr="00101A9A">
        <w:t xml:space="preserve">: </w:t>
      </w:r>
      <w:r w:rsidRPr="00101A9A">
        <w:tab/>
        <w:t>A UE may in some cases be capable of BC without UL beam sweeping but in other cases not.</w:t>
      </w:r>
      <w:bookmarkEnd w:id="2"/>
    </w:p>
    <w:p w14:paraId="2510C7F5" w14:textId="17A3A65C" w:rsidR="001B744F" w:rsidRDefault="001B744F" w:rsidP="001B744F">
      <w:pPr>
        <w:pStyle w:val="Caption"/>
        <w:spacing w:after="120"/>
        <w:ind w:left="1418" w:hanging="1418"/>
      </w:pPr>
      <w:bookmarkStart w:id="3" w:name="_Ref114946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3</w:t>
      </w:r>
      <w:r w:rsidRPr="00101A9A">
        <w:fldChar w:fldCharType="end"/>
      </w:r>
      <w:r w:rsidRPr="00101A9A">
        <w:t xml:space="preserve">: </w:t>
      </w:r>
      <w:r w:rsidRPr="00101A9A">
        <w:tab/>
        <w:t xml:space="preserve">A UE that has signaled 2-20 set to 1 and </w:t>
      </w:r>
      <w:r w:rsidR="006C3C31">
        <w:t>loses</w:t>
      </w:r>
      <w:r w:rsidR="006C3C31" w:rsidRPr="00101A9A">
        <w:t xml:space="preserve"> </w:t>
      </w:r>
      <w:r w:rsidRPr="00101A9A">
        <w:t xml:space="preserve">its BC performance (e.g. due to an interferer) may cause </w:t>
      </w:r>
      <w:r w:rsidR="006C3C31">
        <w:t>problems</w:t>
      </w:r>
      <w:r w:rsidR="006C3C31" w:rsidRPr="00101A9A">
        <w:t xml:space="preserve"> </w:t>
      </w:r>
      <w:r w:rsidRPr="00101A9A">
        <w:t>in the network.</w:t>
      </w:r>
      <w:bookmarkEnd w:id="3"/>
    </w:p>
    <w:p w14:paraId="75652B8A" w14:textId="36B4FABE" w:rsidR="003533C8" w:rsidRDefault="003533C8" w:rsidP="003533C8">
      <w:pPr>
        <w:jc w:val="both"/>
      </w:pPr>
      <w:r>
        <w:t>Therefore,</w:t>
      </w:r>
      <w:r w:rsidRPr="003533C8">
        <w:t xml:space="preserve"> </w:t>
      </w:r>
      <w:r>
        <w:t xml:space="preserve">beam correspondence is </w:t>
      </w:r>
      <w:proofErr w:type="gramStart"/>
      <w:r>
        <w:t>actually a</w:t>
      </w:r>
      <w:proofErr w:type="gramEnd"/>
      <w:r>
        <w:t xml:space="preserve"> dynamic capability</w:t>
      </w:r>
      <w:r w:rsidR="000B49B0">
        <w:t xml:space="preserve"> of UE</w:t>
      </w:r>
      <w:r>
        <w:t xml:space="preserve"> in real networks, whether the UE can autonomously select a “good enough” uplink beam </w:t>
      </w:r>
      <w:r w:rsidR="006C3C31">
        <w:t>does not depend</w:t>
      </w:r>
      <w:r>
        <w:t xml:space="preserve"> on the UE BC capability bit but rather </w:t>
      </w:r>
      <w:r w:rsidR="006C3C31">
        <w:t xml:space="preserve">on </w:t>
      </w:r>
      <w:r>
        <w:t xml:space="preserve">the SNR condition and DL reference signal configuration. </w:t>
      </w:r>
      <w:r w:rsidR="000B49B0">
        <w:t>T</w:t>
      </w:r>
      <w:r>
        <w:t xml:space="preserve">he network cannot know whether the UE can perform the beam correspondence with Rel-15 BC capability. </w:t>
      </w:r>
    </w:p>
    <w:p w14:paraId="542C93C6" w14:textId="77777777" w:rsidR="003533C8" w:rsidRPr="003533C8" w:rsidRDefault="003533C8" w:rsidP="003533C8"/>
    <w:p w14:paraId="137E531D" w14:textId="7D44CAEB" w:rsidR="003533C8" w:rsidRPr="006B011B" w:rsidRDefault="003533C8" w:rsidP="003533C8">
      <w:pPr>
        <w:pStyle w:val="Caption"/>
        <w:spacing w:after="120"/>
        <w:ind w:left="1418" w:hanging="1418"/>
      </w:pPr>
      <w:r w:rsidRPr="00101A9A">
        <w:t xml:space="preserve">Observation </w:t>
      </w:r>
      <w:r>
        <w:t>4</w:t>
      </w:r>
      <w:r w:rsidRPr="00101A9A">
        <w:t>:</w:t>
      </w:r>
      <w:r w:rsidRPr="00101A9A">
        <w:tab/>
      </w:r>
      <w:r>
        <w:t xml:space="preserve">Beam correspondence is a dynamic capability in real </w:t>
      </w:r>
      <w:r w:rsidR="006C3C31">
        <w:t>networks</w:t>
      </w:r>
      <w:r>
        <w:t xml:space="preserve">. </w:t>
      </w:r>
      <w:r w:rsidR="006C3C31">
        <w:t>It</w:t>
      </w:r>
      <w:r>
        <w:t xml:space="preserve"> is not enough for </w:t>
      </w:r>
      <w:r w:rsidR="006C3C31">
        <w:t xml:space="preserve">the </w:t>
      </w:r>
      <w:r>
        <w:t>network to only know UE’s beam correspondence capability</w:t>
      </w:r>
      <w:r w:rsidR="006C3C31">
        <w:t>, regardless of whether the BC UE capability bit is set to 0 or to 1</w:t>
      </w:r>
      <w:r>
        <w:t>.</w:t>
      </w:r>
    </w:p>
    <w:p w14:paraId="004934E1" w14:textId="0AE5ACC8" w:rsidR="003533C8" w:rsidRDefault="003533C8" w:rsidP="003533C8"/>
    <w:p w14:paraId="282239F7" w14:textId="6C53AC90" w:rsidR="003533C8" w:rsidRPr="003533C8" w:rsidRDefault="003533C8" w:rsidP="003533C8">
      <w:pPr>
        <w:pStyle w:val="Heading2"/>
        <w:rPr>
          <w:b w:val="0"/>
        </w:rPr>
      </w:pPr>
      <w:r>
        <w:rPr>
          <w:b w:val="0"/>
        </w:rPr>
        <w:t xml:space="preserve">Rel-16 enhancement to ensure the </w:t>
      </w:r>
      <w:r w:rsidRPr="003533C8">
        <w:rPr>
          <w:b w:val="0"/>
        </w:rPr>
        <w:t>UE performs beam correspondence</w:t>
      </w:r>
    </w:p>
    <w:p w14:paraId="0FD3BC60" w14:textId="2EF1E500" w:rsidR="001B744F" w:rsidRDefault="003533C8" w:rsidP="003533C8">
      <w:pPr>
        <w:spacing w:after="120"/>
        <w:jc w:val="both"/>
      </w:pPr>
      <w:r>
        <w:t xml:space="preserve">Therefore, in order to </w:t>
      </w:r>
      <w:r w:rsidRPr="00DF730B">
        <w:t>ensure that UE performs beam correspondence based on DL reference signal configured by the network</w:t>
      </w:r>
      <w:r w:rsidR="008E2EFA">
        <w:t>,</w:t>
      </w:r>
      <w:r>
        <w:t xml:space="preserve"> it is necessary for the network to configure </w:t>
      </w:r>
      <w:r w:rsidR="008E2EFA">
        <w:t>a</w:t>
      </w:r>
      <w:r>
        <w:t xml:space="preserve"> dynamic </w:t>
      </w:r>
      <w:r w:rsidR="008E2EFA">
        <w:t xml:space="preserve">reporting </w:t>
      </w:r>
      <w:r w:rsidR="00FE7BEA">
        <w:t>mechanism</w:t>
      </w:r>
      <w:r>
        <w:t xml:space="preserve"> </w:t>
      </w:r>
      <w:r w:rsidR="008E2EFA">
        <w:t xml:space="preserve">to </w:t>
      </w:r>
      <w:r w:rsidR="006C3C31">
        <w:t xml:space="preserve">gain knowledge of </w:t>
      </w:r>
      <w:r w:rsidR="008E2EFA">
        <w:t>the UE side SNR/SINR and any other BC related information</w:t>
      </w:r>
      <w:r w:rsidR="000B49B0">
        <w:t xml:space="preserve">, to </w:t>
      </w:r>
      <w:r w:rsidR="000B49B0" w:rsidRPr="008E2EFA">
        <w:t>accurately improve beam correspondence performance</w:t>
      </w:r>
    </w:p>
    <w:p w14:paraId="5D44D7C3" w14:textId="10EAF137" w:rsidR="008E2EFA" w:rsidRDefault="008E2EFA" w:rsidP="008E2EFA">
      <w:pPr>
        <w:pStyle w:val="Caption"/>
        <w:spacing w:after="120"/>
        <w:ind w:left="1418" w:hanging="1418"/>
      </w:pPr>
      <w:r>
        <w:t xml:space="preserve">Observation 5: </w:t>
      </w:r>
      <w:r w:rsidR="006C3C31">
        <w:t xml:space="preserve">It </w:t>
      </w:r>
      <w:r>
        <w:t xml:space="preserve">is necessary to have </w:t>
      </w:r>
      <w:r w:rsidRPr="008E2EFA">
        <w:t xml:space="preserve">dynamic </w:t>
      </w:r>
      <w:r>
        <w:t>reporting/</w:t>
      </w:r>
      <w:r w:rsidRPr="008E2EFA">
        <w:t xml:space="preserve">signaling from UE </w:t>
      </w:r>
      <w:r>
        <w:t xml:space="preserve">in order to ensure the </w:t>
      </w:r>
      <w:r w:rsidRPr="008E2EFA">
        <w:t xml:space="preserve">UE performs beam correspondence based on DL reference </w:t>
      </w:r>
      <w:r w:rsidR="006C3C31">
        <w:t>signals</w:t>
      </w:r>
      <w:r w:rsidR="006C3C31" w:rsidRPr="008E2EFA">
        <w:t xml:space="preserve"> </w:t>
      </w:r>
      <w:r w:rsidRPr="008E2EFA">
        <w:t>configured by the network</w:t>
      </w:r>
      <w:r>
        <w:t>.</w:t>
      </w:r>
    </w:p>
    <w:p w14:paraId="4A62E38A" w14:textId="0F2C1D12" w:rsidR="00FE7BEA" w:rsidRDefault="00FE7BEA" w:rsidP="00FE7BEA">
      <w:pPr>
        <w:jc w:val="both"/>
      </w:pPr>
      <w:r>
        <w:t xml:space="preserve">For example, the UE can indicate </w:t>
      </w:r>
      <w:r w:rsidR="006C3C31">
        <w:t xml:space="preserve">to </w:t>
      </w:r>
      <w:r>
        <w:t xml:space="preserve">the gNB </w:t>
      </w:r>
      <w:r w:rsidR="006C3C31">
        <w:t xml:space="preserve">that </w:t>
      </w:r>
      <w:r>
        <w:t xml:space="preserve">the DL SINR is too low to perform beam correspondence, and the network can </w:t>
      </w:r>
      <w:r w:rsidR="006C3C31">
        <w:t xml:space="preserve">in response </w:t>
      </w:r>
      <w:r>
        <w:t xml:space="preserve">configure more DL resources elements to the UE to improve its RSRP estimation accuracy. As an alternative, a UE in </w:t>
      </w:r>
      <w:r w:rsidR="006C3C31">
        <w:t xml:space="preserve">extremely </w:t>
      </w:r>
      <w:r>
        <w:t xml:space="preserve">poor SINR condition can directly signal the gNB that it cannot perform the BC, </w:t>
      </w:r>
      <w:r w:rsidR="006C3C31">
        <w:t>and that i</w:t>
      </w:r>
      <w:r w:rsidR="00D42F8E">
        <w:t>t</w:t>
      </w:r>
      <w:r w:rsidR="006C3C31">
        <w:t xml:space="preserve"> requires</w:t>
      </w:r>
      <w:r>
        <w:t xml:space="preserve"> uplink beam sweeping </w:t>
      </w:r>
      <w:r w:rsidR="006C3C31">
        <w:t xml:space="preserve">assistance from the </w:t>
      </w:r>
      <w:r>
        <w:t>gNB.</w:t>
      </w:r>
    </w:p>
    <w:p w14:paraId="76B2C690" w14:textId="77777777" w:rsidR="00FE7BEA" w:rsidRPr="00FE7BEA" w:rsidRDefault="00FE7BEA" w:rsidP="00FE7BEA"/>
    <w:p w14:paraId="3DA5B146" w14:textId="7B3D355C" w:rsidR="008E2EFA" w:rsidRDefault="008E2EFA" w:rsidP="008E2EFA">
      <w:pPr>
        <w:spacing w:after="120"/>
        <w:jc w:val="both"/>
      </w:pPr>
      <w:r>
        <w:t xml:space="preserve">To our understanding, such an enhancement on the reporting/signaling of BC is necessary to meet the </w:t>
      </w:r>
      <w:r w:rsidR="006C3C31">
        <w:t xml:space="preserve">objective </w:t>
      </w:r>
      <w:r>
        <w:t xml:space="preserve">of the Rel-16 </w:t>
      </w:r>
      <w:r w:rsidR="00B50C0A">
        <w:t xml:space="preserve">beam correspondence enhancement </w:t>
      </w:r>
      <w:r>
        <w:t>WI</w:t>
      </w:r>
      <w:r w:rsidR="00B50C0A">
        <w:t>D</w:t>
      </w:r>
      <w:r>
        <w:t>, and it is also essential for the network performance</w:t>
      </w:r>
      <w:r w:rsidR="006C3C31">
        <w:t>. We</w:t>
      </w:r>
      <w:r>
        <w:t xml:space="preserve"> therefore</w:t>
      </w:r>
      <w:r w:rsidR="00183CB4">
        <w:t xml:space="preserve"> think such an enhancement </w:t>
      </w:r>
      <w:r w:rsidR="00B50C0A">
        <w:t>should be</w:t>
      </w:r>
      <w:r w:rsidR="00183CB4">
        <w:t xml:space="preserve"> in the scope of </w:t>
      </w:r>
      <w:r w:rsidR="00B51BD7">
        <w:t>the</w:t>
      </w:r>
      <w:r w:rsidR="00B50C0A">
        <w:t xml:space="preserve"> WID</w:t>
      </w:r>
      <w:r w:rsidR="00183CB4">
        <w:t xml:space="preserve">, and </w:t>
      </w:r>
      <w:r w:rsidRPr="00101A9A">
        <w:t xml:space="preserve">RAN4 </w:t>
      </w:r>
      <w:r w:rsidR="00183CB4">
        <w:t xml:space="preserve">should </w:t>
      </w:r>
      <w:r w:rsidR="00B50C0A">
        <w:t>discuss and define the enhanced measurement reporting</w:t>
      </w:r>
      <w:r>
        <w:t xml:space="preserve">. </w:t>
      </w:r>
    </w:p>
    <w:p w14:paraId="46120DBC" w14:textId="77777777" w:rsidR="008E2EFA" w:rsidRPr="008E2EFA" w:rsidRDefault="008E2EFA" w:rsidP="008E2EFA"/>
    <w:p w14:paraId="0BAF5241" w14:textId="3D7D23A5" w:rsidR="008E2EFA" w:rsidRDefault="001B744F" w:rsidP="008E2EFA">
      <w:pPr>
        <w:pStyle w:val="Caption"/>
        <w:spacing w:after="120"/>
        <w:ind w:left="1418" w:hanging="1418"/>
      </w:pPr>
      <w:bookmarkStart w:id="4" w:name="_Ref1149478"/>
      <w:r w:rsidRPr="00101A9A">
        <w:t xml:space="preserve">Proposal </w:t>
      </w:r>
      <w:r w:rsidRPr="00101A9A">
        <w:fldChar w:fldCharType="begin"/>
      </w:r>
      <w:r w:rsidRPr="00101A9A">
        <w:instrText xml:space="preserve"> SEQ Proposal \* ARABIC </w:instrText>
      </w:r>
      <w:r w:rsidRPr="00101A9A">
        <w:fldChar w:fldCharType="separate"/>
      </w:r>
      <w:r w:rsidR="00954BF3">
        <w:t>1</w:t>
      </w:r>
      <w:r w:rsidRPr="00101A9A">
        <w:fldChar w:fldCharType="end"/>
      </w:r>
      <w:r w:rsidRPr="00101A9A">
        <w:t xml:space="preserve">: </w:t>
      </w:r>
      <w:r>
        <w:tab/>
      </w:r>
      <w:bookmarkEnd w:id="4"/>
      <w:r w:rsidR="00183CB4" w:rsidRPr="00DF730B">
        <w:t xml:space="preserve">Enhancements to </w:t>
      </w:r>
      <w:r w:rsidR="00183CB4">
        <w:t xml:space="preserve">beam correspondence </w:t>
      </w:r>
      <w:r w:rsidR="00183CB4" w:rsidRPr="00DF730B">
        <w:t>measurement reporting</w:t>
      </w:r>
      <w:r w:rsidR="00183CB4">
        <w:t xml:space="preserve"> is in the scope of Rel-16 beam correspondence WID</w:t>
      </w:r>
      <w:r w:rsidR="00B50C0A">
        <w:t xml:space="preserve">, and </w:t>
      </w:r>
      <w:r w:rsidR="00B50C0A" w:rsidRPr="00101A9A">
        <w:t xml:space="preserve">RAN4 </w:t>
      </w:r>
      <w:r w:rsidR="00B50C0A">
        <w:t>should discuss and define the enhanced measurement reporting.</w:t>
      </w:r>
    </w:p>
    <w:p w14:paraId="0DEE067A" w14:textId="2FF957F0" w:rsidR="00021350" w:rsidRPr="00225104" w:rsidRDefault="00021350" w:rsidP="00FE7BEA">
      <w:pPr>
        <w:pStyle w:val="Caption"/>
        <w:spacing w:after="120"/>
      </w:pP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3488D949" w14:textId="40BBF6CA" w:rsidR="00C23047" w:rsidRDefault="00E06DE7" w:rsidP="00C23047">
      <w:pPr>
        <w:pStyle w:val="BodyText"/>
      </w:pPr>
      <w:r w:rsidRPr="00D43AD7">
        <w:t xml:space="preserve">In this contribution we have discussed </w:t>
      </w:r>
      <w:r w:rsidR="002A566B">
        <w:t xml:space="preserve">the </w:t>
      </w:r>
      <w:r w:rsidR="00FE7BEA">
        <w:t xml:space="preserve">importance of having enhancement measurement report on BC in order to meet the target of Rel-16 BC enhancement. The following </w:t>
      </w:r>
      <w:r w:rsidR="00DA6100">
        <w:t xml:space="preserve">observations </w:t>
      </w:r>
      <w:r w:rsidR="00FE7BEA">
        <w:t>and proposals have been given:</w:t>
      </w:r>
    </w:p>
    <w:p w14:paraId="178F63D6" w14:textId="77777777" w:rsidR="000B49B0" w:rsidRPr="00101A9A" w:rsidRDefault="000B49B0" w:rsidP="000B49B0">
      <w:pPr>
        <w:pStyle w:val="Caption"/>
        <w:spacing w:after="120"/>
        <w:ind w:left="1418" w:hanging="1418"/>
      </w:pPr>
      <w:r w:rsidRPr="00101A9A">
        <w:lastRenderedPageBreak/>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t>Poor SNR and/or poor SINR in the DL may cause the UE not being capable of fulfilling BC without UL beam sweeping.</w:t>
      </w:r>
    </w:p>
    <w:p w14:paraId="72F5D850" w14:textId="77777777" w:rsidR="000B49B0" w:rsidRPr="00101A9A" w:rsidRDefault="000B49B0" w:rsidP="000B49B0">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2</w:t>
      </w:r>
      <w:r w:rsidRPr="00101A9A">
        <w:fldChar w:fldCharType="end"/>
      </w:r>
      <w:r w:rsidRPr="00101A9A">
        <w:t xml:space="preserve">: </w:t>
      </w:r>
      <w:r w:rsidRPr="00101A9A">
        <w:tab/>
        <w:t>A UE may in some cases be capable of BC without UL beam sweeping but in other cases not.</w:t>
      </w:r>
    </w:p>
    <w:p w14:paraId="5C787184" w14:textId="77777777" w:rsidR="000B49B0" w:rsidRDefault="000B49B0" w:rsidP="000B49B0">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3</w:t>
      </w:r>
      <w:r w:rsidRPr="00101A9A">
        <w:fldChar w:fldCharType="end"/>
      </w:r>
      <w:r w:rsidRPr="00101A9A">
        <w:t xml:space="preserve">: </w:t>
      </w:r>
      <w:r w:rsidRPr="00101A9A">
        <w:tab/>
        <w:t xml:space="preserve">A UE that has signaled 2-20 set to 1 and </w:t>
      </w:r>
      <w:r>
        <w:t>loses</w:t>
      </w:r>
      <w:r w:rsidRPr="00101A9A">
        <w:t xml:space="preserve"> its BC performance (e.g. due to an interferer) may cause </w:t>
      </w:r>
      <w:r>
        <w:t>problems</w:t>
      </w:r>
      <w:r w:rsidRPr="00101A9A">
        <w:t xml:space="preserve"> in the network.</w:t>
      </w:r>
    </w:p>
    <w:p w14:paraId="26FA049B" w14:textId="77777777" w:rsidR="000B49B0" w:rsidRPr="006B011B" w:rsidRDefault="000B49B0" w:rsidP="000B49B0">
      <w:pPr>
        <w:pStyle w:val="Caption"/>
        <w:spacing w:after="120"/>
        <w:ind w:left="1418" w:hanging="1418"/>
      </w:pPr>
      <w:r w:rsidRPr="00101A9A">
        <w:t xml:space="preserve">Observation </w:t>
      </w:r>
      <w:r>
        <w:t>4</w:t>
      </w:r>
      <w:r w:rsidRPr="00101A9A">
        <w:t>:</w:t>
      </w:r>
      <w:r w:rsidRPr="00101A9A">
        <w:tab/>
      </w:r>
      <w:r>
        <w:t>Beam correspondence is a dynamic capability in real networks. It is not enough for the network to only know UE’s beam correspondence capability, regardless of whether the BC UE capability bit is set to 0 or to 1.</w:t>
      </w:r>
    </w:p>
    <w:p w14:paraId="6F613092" w14:textId="74408584" w:rsidR="00FE7BEA" w:rsidRPr="00FE7BEA" w:rsidRDefault="000B49B0" w:rsidP="000B49B0">
      <w:pPr>
        <w:pStyle w:val="Caption"/>
        <w:spacing w:after="120"/>
        <w:ind w:left="1418" w:hanging="1418"/>
      </w:pPr>
      <w:r>
        <w:t xml:space="preserve">Observation 5: </w:t>
      </w:r>
      <w:r w:rsidR="00101384">
        <w:tab/>
      </w:r>
      <w:bookmarkStart w:id="5" w:name="_GoBack"/>
      <w:bookmarkEnd w:id="5"/>
      <w:r>
        <w:t xml:space="preserve">It is necessary to have </w:t>
      </w:r>
      <w:r w:rsidRPr="008E2EFA">
        <w:t xml:space="preserve">dynamic </w:t>
      </w:r>
      <w:r>
        <w:t>reporting/</w:t>
      </w:r>
      <w:r w:rsidRPr="008E2EFA">
        <w:t xml:space="preserve">signaling from UE </w:t>
      </w:r>
      <w:r>
        <w:t xml:space="preserve">in order to ensure the </w:t>
      </w:r>
      <w:r w:rsidRPr="008E2EFA">
        <w:t xml:space="preserve">UE performs beam correspondence based on DL reference </w:t>
      </w:r>
      <w:r>
        <w:t>signals</w:t>
      </w:r>
      <w:r w:rsidRPr="008E2EFA">
        <w:t xml:space="preserve"> configured by the network</w:t>
      </w:r>
      <w:r>
        <w:t>.</w:t>
      </w:r>
    </w:p>
    <w:p w14:paraId="09DDFFB4" w14:textId="77777777" w:rsidR="00B50C0A" w:rsidRDefault="00B50C0A" w:rsidP="00B50C0A">
      <w:pPr>
        <w:pStyle w:val="Caption"/>
        <w:spacing w:after="120"/>
        <w:ind w:left="1418" w:hanging="1418"/>
      </w:pPr>
      <w:r w:rsidRPr="00101A9A">
        <w:t xml:space="preserve">Proposal </w:t>
      </w:r>
      <w:r w:rsidRPr="00101A9A">
        <w:fldChar w:fldCharType="begin"/>
      </w:r>
      <w:r w:rsidRPr="00101A9A">
        <w:instrText xml:space="preserve"> SEQ Proposal \* ARABIC </w:instrText>
      </w:r>
      <w:r w:rsidRPr="00101A9A">
        <w:fldChar w:fldCharType="separate"/>
      </w:r>
      <w:r>
        <w:t>1</w:t>
      </w:r>
      <w:r w:rsidRPr="00101A9A">
        <w:fldChar w:fldCharType="end"/>
      </w:r>
      <w:r w:rsidRPr="00101A9A">
        <w:t xml:space="preserve">: </w:t>
      </w:r>
      <w:r>
        <w:tab/>
      </w:r>
      <w:r w:rsidRPr="00DF730B">
        <w:t xml:space="preserve">Enhancements to </w:t>
      </w:r>
      <w:r>
        <w:t xml:space="preserve">beam correspondence </w:t>
      </w:r>
      <w:r w:rsidRPr="00DF730B">
        <w:t>measurement reporting</w:t>
      </w:r>
      <w:r>
        <w:t xml:space="preserve"> is in the scope of Rel-16 beam correspondence WID, and </w:t>
      </w:r>
      <w:r w:rsidRPr="00101A9A">
        <w:t xml:space="preserve">RAN4 </w:t>
      </w:r>
      <w:r>
        <w:t>should discuss and define the enhanced measurement reporting.</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bookmarkStart w:id="6" w:name="_Ref6492287"/>
    <w:bookmarkStart w:id="7" w:name="_Ref16090399"/>
    <w:bookmarkStart w:id="8" w:name="_Ref536518839"/>
    <w:bookmarkStart w:id="9" w:name="_Ref528673925"/>
    <w:bookmarkStart w:id="10" w:name="_Ref525739026"/>
    <w:bookmarkStart w:id="11" w:name="_Ref513646437"/>
    <w:bookmarkStart w:id="12" w:name="_Ref508875069"/>
    <w:bookmarkStart w:id="13" w:name="_Ref508874720"/>
    <w:bookmarkStart w:id="14" w:name="_Ref484009661"/>
    <w:bookmarkStart w:id="15" w:name="_Ref447703865"/>
    <w:bookmarkStart w:id="16" w:name="_Ref455046197"/>
    <w:bookmarkStart w:id="17" w:name="_Ref473734040"/>
    <w:bookmarkStart w:id="18" w:name="_Ref481653652"/>
    <w:bookmarkStart w:id="19" w:name="_Ref447634836"/>
    <w:bookmarkStart w:id="20" w:name="_Ref447633816"/>
    <w:p w14:paraId="19E4067F" w14:textId="6FB49E1A" w:rsidR="00E04757" w:rsidRDefault="00FE7BEA" w:rsidP="00FE7BEA">
      <w:pPr>
        <w:pStyle w:val="references"/>
        <w:numPr>
          <w:ilvl w:val="0"/>
          <w:numId w:val="7"/>
        </w:numPr>
        <w:tabs>
          <w:tab w:val="left" w:pos="1560"/>
        </w:tabs>
      </w:pPr>
      <w:r>
        <w:fldChar w:fldCharType="begin"/>
      </w:r>
      <w:r>
        <w:instrText xml:space="preserve"> HYPERLINK "http://www.3gpp.org/ftp/TSG_RAN/TSG_RAN/TSGR_85/Docs/RP-192227.zip" \t "_blank" </w:instrText>
      </w:r>
      <w:r>
        <w:fldChar w:fldCharType="separate"/>
      </w:r>
      <w:r w:rsidRPr="00FE7BEA">
        <w:t>RP-192227</w:t>
      </w:r>
      <w:r>
        <w:fldChar w:fldCharType="end"/>
      </w:r>
      <w:r w:rsidR="00E04757">
        <w:tab/>
        <w:t>“</w:t>
      </w:r>
      <w:r w:rsidRPr="00FE7BEA">
        <w:t>Revised WID on NR RF Requirement Enhancements for FR2</w:t>
      </w:r>
      <w:r w:rsidR="00E04757">
        <w:t xml:space="preserve">”, </w:t>
      </w:r>
      <w:bookmarkEnd w:id="6"/>
      <w:bookmarkEnd w:id="7"/>
      <w:r w:rsidRPr="00FE7BEA">
        <w:t>Nokia, Nokia Shanghai Bell</w:t>
      </w:r>
    </w:p>
    <w:p w14:paraId="7F223E62" w14:textId="443ACAA4" w:rsidR="00FE7BEA" w:rsidRPr="00FE7BEA" w:rsidRDefault="003D0019" w:rsidP="00FE7BEA">
      <w:pPr>
        <w:pStyle w:val="references"/>
        <w:numPr>
          <w:ilvl w:val="0"/>
          <w:numId w:val="7"/>
        </w:numPr>
        <w:tabs>
          <w:tab w:val="left" w:pos="1560"/>
        </w:tabs>
      </w:pPr>
      <w:hyperlink r:id="rId9" w:tgtFrame="_blank" w:history="1">
        <w:r w:rsidR="00FE7BEA" w:rsidRPr="00FE7BEA">
          <w:t>R4-1913049</w:t>
        </w:r>
      </w:hyperlink>
      <w:r w:rsidR="00FE7BEA">
        <w:t xml:space="preserve">    “</w:t>
      </w:r>
      <w:r w:rsidR="00FE7BEA" w:rsidRPr="00FE7BEA">
        <w:t>WF on beam correspondence in Rel-16</w:t>
      </w:r>
      <w:r w:rsidR="00015412">
        <w:t>”</w:t>
      </w:r>
      <w:r w:rsidR="00FE7BEA" w:rsidRPr="00FE7BEA">
        <w:t>, Apple Inc., Qualcomm Incorporated, Samsung, Sony</w:t>
      </w:r>
    </w:p>
    <w:bookmarkStart w:id="21" w:name="_Ref6492277"/>
    <w:bookmarkStart w:id="22" w:name="_Ref16090396"/>
    <w:p w14:paraId="52F68089" w14:textId="0D9D899A" w:rsidR="00FE7BEA" w:rsidRPr="00DA2C29" w:rsidRDefault="00FE7BEA" w:rsidP="00FE7BEA">
      <w:pPr>
        <w:pStyle w:val="references"/>
        <w:numPr>
          <w:ilvl w:val="0"/>
          <w:numId w:val="7"/>
        </w:numPr>
        <w:tabs>
          <w:tab w:val="left" w:pos="1560"/>
        </w:tabs>
      </w:pPr>
      <w:r>
        <w:fldChar w:fldCharType="begin"/>
      </w:r>
      <w:r>
        <w:instrText xml:space="preserve"> HYPERLINK "http://www.3gpp.org/ftp/TSG_RAN/WG4_Radio/TSGR4_92Bis/Docs/R4-1911401.zip" \t "_blank" </w:instrText>
      </w:r>
      <w:r>
        <w:fldChar w:fldCharType="separate"/>
      </w:r>
      <w:r w:rsidRPr="00FE7BEA">
        <w:t>R4-1911401</w:t>
      </w:r>
      <w:r>
        <w:fldChar w:fldCharType="end"/>
      </w:r>
      <w:r>
        <w:tab/>
        <w:t>“</w:t>
      </w:r>
      <w:r w:rsidRPr="00FE7BEA">
        <w:t>Beam correspondence enhancement considering SNR condition</w:t>
      </w:r>
      <w:r>
        <w:t xml:space="preserve">”, </w:t>
      </w:r>
      <w:bookmarkEnd w:id="21"/>
      <w:bookmarkEnd w:id="22"/>
      <w:r w:rsidRPr="00FE7BEA">
        <w:t>Samsung</w:t>
      </w:r>
    </w:p>
    <w:bookmarkEnd w:id="8"/>
    <w:bookmarkEnd w:id="9"/>
    <w:bookmarkEnd w:id="10"/>
    <w:bookmarkEnd w:id="11"/>
    <w:bookmarkEnd w:id="12"/>
    <w:bookmarkEnd w:id="13"/>
    <w:p w14:paraId="46BB379A" w14:textId="2B3D3F57" w:rsidR="00FE7BEA" w:rsidRDefault="00FE7BEA" w:rsidP="00FE7BEA">
      <w:pPr>
        <w:pStyle w:val="references"/>
        <w:numPr>
          <w:ilvl w:val="0"/>
          <w:numId w:val="7"/>
        </w:numPr>
        <w:tabs>
          <w:tab w:val="left" w:pos="1560"/>
        </w:tabs>
      </w:pPr>
      <w:r>
        <w:fldChar w:fldCharType="begin"/>
      </w:r>
      <w:r>
        <w:instrText xml:space="preserve"> HYPERLINK "http://www.3gpp.org/ftp/TSG_RAN/WG4_Radio/TSGR4_92/Docs/R4-1909225.zip" \t "_blank" </w:instrText>
      </w:r>
      <w:r>
        <w:fldChar w:fldCharType="separate"/>
      </w:r>
      <w:r w:rsidRPr="00FE7BEA">
        <w:t>R4-1909225</w:t>
      </w:r>
      <w:r>
        <w:fldChar w:fldCharType="end"/>
      </w:r>
      <w:r>
        <w:t xml:space="preserve">    “</w:t>
      </w:r>
      <w:r w:rsidRPr="00FE7BEA">
        <w:t>Beam Correspondence in poor SNR conditions</w:t>
      </w:r>
      <w:r>
        <w:t>”</w:t>
      </w:r>
      <w:r w:rsidRPr="00FE7BEA">
        <w:t>, Sony</w:t>
      </w:r>
    </w:p>
    <w:p w14:paraId="67B3BA87" w14:textId="5F4058CA" w:rsidR="000B49B0" w:rsidRPr="00FE7BEA" w:rsidRDefault="003D0019" w:rsidP="00FE7BEA">
      <w:pPr>
        <w:pStyle w:val="references"/>
        <w:numPr>
          <w:ilvl w:val="0"/>
          <w:numId w:val="7"/>
        </w:numPr>
        <w:tabs>
          <w:tab w:val="left" w:pos="1560"/>
        </w:tabs>
      </w:pPr>
      <w:hyperlink r:id="rId10" w:tgtFrame="_blank" w:history="1">
        <w:r w:rsidR="000B49B0" w:rsidRPr="000B49B0">
          <w:t>R4-1909219</w:t>
        </w:r>
      </w:hyperlink>
      <w:r w:rsidR="000B49B0">
        <w:t xml:space="preserve">    “</w:t>
      </w:r>
      <w:r w:rsidR="000B49B0" w:rsidRPr="000B49B0">
        <w:t>Beam Correspondence, SNR versus RSRP</w:t>
      </w:r>
      <w:r w:rsidR="000B49B0">
        <w:t xml:space="preserve">”, </w:t>
      </w:r>
      <w:r w:rsidR="000B49B0" w:rsidRPr="000B49B0">
        <w:t>Sony, Ericsson</w:t>
      </w:r>
    </w:p>
    <w:p w14:paraId="3E820DCA" w14:textId="525B0221" w:rsidR="00D604D3" w:rsidRPr="00D43AD7" w:rsidRDefault="00D604D3" w:rsidP="00C23047">
      <w:pPr>
        <w:pStyle w:val="references"/>
        <w:numPr>
          <w:ilvl w:val="0"/>
          <w:numId w:val="0"/>
        </w:numPr>
        <w:tabs>
          <w:tab w:val="left" w:pos="1560"/>
        </w:tabs>
        <w:ind w:left="360"/>
      </w:pPr>
    </w:p>
    <w:bookmarkEnd w:id="14"/>
    <w:bookmarkEnd w:id="15"/>
    <w:bookmarkEnd w:id="16"/>
    <w:bookmarkEnd w:id="17"/>
    <w:bookmarkEnd w:id="18"/>
    <w:bookmarkEnd w:id="19"/>
    <w:bookmarkEnd w:id="20"/>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5AB82" w14:textId="77777777" w:rsidR="003D0019" w:rsidRDefault="003D0019">
      <w:r>
        <w:separator/>
      </w:r>
    </w:p>
  </w:endnote>
  <w:endnote w:type="continuationSeparator" w:id="0">
    <w:p w14:paraId="495A0BBC" w14:textId="77777777" w:rsidR="003D0019" w:rsidRDefault="003D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6563D" w14:textId="77777777" w:rsidR="003D0019" w:rsidRDefault="003D0019">
      <w:r>
        <w:separator/>
      </w:r>
    </w:p>
  </w:footnote>
  <w:footnote w:type="continuationSeparator" w:id="0">
    <w:p w14:paraId="2DFEF723" w14:textId="77777777" w:rsidR="003D0019" w:rsidRDefault="003D0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E77029E"/>
    <w:multiLevelType w:val="hybridMultilevel"/>
    <w:tmpl w:val="3828BF7C"/>
    <w:lvl w:ilvl="0" w:tplc="81A8A570">
      <w:start w:val="1"/>
      <w:numFmt w:val="bullet"/>
      <w:lvlText w:val="•"/>
      <w:lvlJc w:val="left"/>
      <w:pPr>
        <w:tabs>
          <w:tab w:val="num" w:pos="720"/>
        </w:tabs>
        <w:ind w:left="720" w:hanging="360"/>
      </w:pPr>
      <w:rPr>
        <w:rFonts w:ascii="Arial" w:hAnsi="Arial" w:hint="default"/>
      </w:rPr>
    </w:lvl>
    <w:lvl w:ilvl="1" w:tplc="5CB885F6">
      <w:start w:val="1"/>
      <w:numFmt w:val="bullet"/>
      <w:lvlText w:val="•"/>
      <w:lvlJc w:val="left"/>
      <w:pPr>
        <w:tabs>
          <w:tab w:val="num" w:pos="1440"/>
        </w:tabs>
        <w:ind w:left="1440" w:hanging="360"/>
      </w:pPr>
      <w:rPr>
        <w:rFonts w:ascii="Arial" w:hAnsi="Arial" w:hint="default"/>
      </w:rPr>
    </w:lvl>
    <w:lvl w:ilvl="2" w:tplc="C3681850">
      <w:start w:val="142"/>
      <w:numFmt w:val="bullet"/>
      <w:lvlText w:val="•"/>
      <w:lvlJc w:val="left"/>
      <w:pPr>
        <w:tabs>
          <w:tab w:val="num" w:pos="2160"/>
        </w:tabs>
        <w:ind w:left="2160" w:hanging="360"/>
      </w:pPr>
      <w:rPr>
        <w:rFonts w:ascii="Arial" w:hAnsi="Arial" w:hint="default"/>
      </w:rPr>
    </w:lvl>
    <w:lvl w:ilvl="3" w:tplc="0BDA1EF8" w:tentative="1">
      <w:start w:val="1"/>
      <w:numFmt w:val="bullet"/>
      <w:lvlText w:val="•"/>
      <w:lvlJc w:val="left"/>
      <w:pPr>
        <w:tabs>
          <w:tab w:val="num" w:pos="2880"/>
        </w:tabs>
        <w:ind w:left="2880" w:hanging="360"/>
      </w:pPr>
      <w:rPr>
        <w:rFonts w:ascii="Arial" w:hAnsi="Arial" w:hint="default"/>
      </w:rPr>
    </w:lvl>
    <w:lvl w:ilvl="4" w:tplc="50D43666" w:tentative="1">
      <w:start w:val="1"/>
      <w:numFmt w:val="bullet"/>
      <w:lvlText w:val="•"/>
      <w:lvlJc w:val="left"/>
      <w:pPr>
        <w:tabs>
          <w:tab w:val="num" w:pos="3600"/>
        </w:tabs>
        <w:ind w:left="3600" w:hanging="360"/>
      </w:pPr>
      <w:rPr>
        <w:rFonts w:ascii="Arial" w:hAnsi="Arial" w:hint="default"/>
      </w:rPr>
    </w:lvl>
    <w:lvl w:ilvl="5" w:tplc="5B427BAE" w:tentative="1">
      <w:start w:val="1"/>
      <w:numFmt w:val="bullet"/>
      <w:lvlText w:val="•"/>
      <w:lvlJc w:val="left"/>
      <w:pPr>
        <w:tabs>
          <w:tab w:val="num" w:pos="4320"/>
        </w:tabs>
        <w:ind w:left="4320" w:hanging="360"/>
      </w:pPr>
      <w:rPr>
        <w:rFonts w:ascii="Arial" w:hAnsi="Arial" w:hint="default"/>
      </w:rPr>
    </w:lvl>
    <w:lvl w:ilvl="6" w:tplc="370E8D88" w:tentative="1">
      <w:start w:val="1"/>
      <w:numFmt w:val="bullet"/>
      <w:lvlText w:val="•"/>
      <w:lvlJc w:val="left"/>
      <w:pPr>
        <w:tabs>
          <w:tab w:val="num" w:pos="5040"/>
        </w:tabs>
        <w:ind w:left="5040" w:hanging="360"/>
      </w:pPr>
      <w:rPr>
        <w:rFonts w:ascii="Arial" w:hAnsi="Arial" w:hint="default"/>
      </w:rPr>
    </w:lvl>
    <w:lvl w:ilvl="7" w:tplc="3A5653D0" w:tentative="1">
      <w:start w:val="1"/>
      <w:numFmt w:val="bullet"/>
      <w:lvlText w:val="•"/>
      <w:lvlJc w:val="left"/>
      <w:pPr>
        <w:tabs>
          <w:tab w:val="num" w:pos="5760"/>
        </w:tabs>
        <w:ind w:left="5760" w:hanging="360"/>
      </w:pPr>
      <w:rPr>
        <w:rFonts w:ascii="Arial" w:hAnsi="Arial" w:hint="default"/>
      </w:rPr>
    </w:lvl>
    <w:lvl w:ilvl="8" w:tplc="CB646A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040ED"/>
    <w:multiLevelType w:val="hybridMultilevel"/>
    <w:tmpl w:val="191E0BB8"/>
    <w:lvl w:ilvl="0" w:tplc="F33286AC">
      <w:start w:val="1"/>
      <w:numFmt w:val="bullet"/>
      <w:lvlText w:val="•"/>
      <w:lvlJc w:val="left"/>
      <w:pPr>
        <w:tabs>
          <w:tab w:val="num" w:pos="720"/>
        </w:tabs>
        <w:ind w:left="720" w:hanging="360"/>
      </w:pPr>
      <w:rPr>
        <w:rFonts w:ascii="Arial" w:hAnsi="Arial" w:hint="default"/>
      </w:rPr>
    </w:lvl>
    <w:lvl w:ilvl="1" w:tplc="09D817B2">
      <w:start w:val="1"/>
      <w:numFmt w:val="bullet"/>
      <w:lvlText w:val="•"/>
      <w:lvlJc w:val="left"/>
      <w:pPr>
        <w:tabs>
          <w:tab w:val="num" w:pos="1440"/>
        </w:tabs>
        <w:ind w:left="1440" w:hanging="360"/>
      </w:pPr>
      <w:rPr>
        <w:rFonts w:ascii="Arial" w:hAnsi="Arial" w:hint="default"/>
      </w:rPr>
    </w:lvl>
    <w:lvl w:ilvl="2" w:tplc="6FF8D910" w:tentative="1">
      <w:start w:val="1"/>
      <w:numFmt w:val="bullet"/>
      <w:lvlText w:val="•"/>
      <w:lvlJc w:val="left"/>
      <w:pPr>
        <w:tabs>
          <w:tab w:val="num" w:pos="2160"/>
        </w:tabs>
        <w:ind w:left="2160" w:hanging="360"/>
      </w:pPr>
      <w:rPr>
        <w:rFonts w:ascii="Arial" w:hAnsi="Arial" w:hint="default"/>
      </w:rPr>
    </w:lvl>
    <w:lvl w:ilvl="3" w:tplc="F850C180" w:tentative="1">
      <w:start w:val="1"/>
      <w:numFmt w:val="bullet"/>
      <w:lvlText w:val="•"/>
      <w:lvlJc w:val="left"/>
      <w:pPr>
        <w:tabs>
          <w:tab w:val="num" w:pos="2880"/>
        </w:tabs>
        <w:ind w:left="2880" w:hanging="360"/>
      </w:pPr>
      <w:rPr>
        <w:rFonts w:ascii="Arial" w:hAnsi="Arial" w:hint="default"/>
      </w:rPr>
    </w:lvl>
    <w:lvl w:ilvl="4" w:tplc="0608BC0E" w:tentative="1">
      <w:start w:val="1"/>
      <w:numFmt w:val="bullet"/>
      <w:lvlText w:val="•"/>
      <w:lvlJc w:val="left"/>
      <w:pPr>
        <w:tabs>
          <w:tab w:val="num" w:pos="3600"/>
        </w:tabs>
        <w:ind w:left="3600" w:hanging="360"/>
      </w:pPr>
      <w:rPr>
        <w:rFonts w:ascii="Arial" w:hAnsi="Arial" w:hint="default"/>
      </w:rPr>
    </w:lvl>
    <w:lvl w:ilvl="5" w:tplc="091CB494" w:tentative="1">
      <w:start w:val="1"/>
      <w:numFmt w:val="bullet"/>
      <w:lvlText w:val="•"/>
      <w:lvlJc w:val="left"/>
      <w:pPr>
        <w:tabs>
          <w:tab w:val="num" w:pos="4320"/>
        </w:tabs>
        <w:ind w:left="4320" w:hanging="360"/>
      </w:pPr>
      <w:rPr>
        <w:rFonts w:ascii="Arial" w:hAnsi="Arial" w:hint="default"/>
      </w:rPr>
    </w:lvl>
    <w:lvl w:ilvl="6" w:tplc="3D904C5E" w:tentative="1">
      <w:start w:val="1"/>
      <w:numFmt w:val="bullet"/>
      <w:lvlText w:val="•"/>
      <w:lvlJc w:val="left"/>
      <w:pPr>
        <w:tabs>
          <w:tab w:val="num" w:pos="5040"/>
        </w:tabs>
        <w:ind w:left="5040" w:hanging="360"/>
      </w:pPr>
      <w:rPr>
        <w:rFonts w:ascii="Arial" w:hAnsi="Arial" w:hint="default"/>
      </w:rPr>
    </w:lvl>
    <w:lvl w:ilvl="7" w:tplc="3DF89C84" w:tentative="1">
      <w:start w:val="1"/>
      <w:numFmt w:val="bullet"/>
      <w:lvlText w:val="•"/>
      <w:lvlJc w:val="left"/>
      <w:pPr>
        <w:tabs>
          <w:tab w:val="num" w:pos="5760"/>
        </w:tabs>
        <w:ind w:left="5760" w:hanging="360"/>
      </w:pPr>
      <w:rPr>
        <w:rFonts w:ascii="Arial" w:hAnsi="Arial" w:hint="default"/>
      </w:rPr>
    </w:lvl>
    <w:lvl w:ilvl="8" w:tplc="F198E0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7"/>
  </w:num>
  <w:num w:numId="5">
    <w:abstractNumId w:val="2"/>
  </w:num>
  <w:num w:numId="6">
    <w:abstractNumId w:val="13"/>
  </w:num>
  <w:num w:numId="7">
    <w:abstractNumId w:val="14"/>
  </w:num>
  <w:num w:numId="8">
    <w:abstractNumId w:val="1"/>
  </w:num>
  <w:num w:numId="9">
    <w:abstractNumId w:val="9"/>
  </w:num>
  <w:num w:numId="10">
    <w:abstractNumId w:val="10"/>
  </w:num>
  <w:num w:numId="11">
    <w:abstractNumId w:val="11"/>
  </w:num>
  <w:num w:numId="12">
    <w:abstractNumId w:val="3"/>
  </w:num>
  <w:num w:numId="13">
    <w:abstractNumId w:val="1"/>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5"/>
  </w:num>
  <w:num w:numId="21">
    <w:abstractNumId w:val="1"/>
  </w:num>
  <w:num w:numId="22">
    <w:abstractNumId w:val="1"/>
  </w:num>
  <w:num w:numId="23">
    <w:abstractNumId w:val="1"/>
  </w:num>
  <w:num w:numId="24">
    <w:abstractNumId w:val="1"/>
  </w:num>
  <w:num w:numId="25">
    <w:abstractNumId w:val="4"/>
  </w:num>
  <w:num w:numId="26">
    <w:abstractNumId w:val="12"/>
  </w:num>
  <w:num w:numId="27">
    <w:abstractNumId w:val="6"/>
  </w:num>
  <w:num w:numId="28">
    <w:abstractNumId w:val="1"/>
  </w:num>
  <w:num w:numId="29">
    <w:abstractNumId w:val="13"/>
  </w:num>
  <w:num w:numId="30">
    <w:abstractNumId w:val="13"/>
  </w:num>
  <w:num w:numId="31">
    <w:abstractNumId w:val="13"/>
  </w:num>
  <w:num w:numId="32">
    <w:abstractNumId w:val="13"/>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412"/>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E4D"/>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9B0"/>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384"/>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549"/>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CB4"/>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23E"/>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47FE5"/>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8EC"/>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9C7"/>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3C8"/>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2DD5"/>
    <w:rsid w:val="003637CF"/>
    <w:rsid w:val="00363F95"/>
    <w:rsid w:val="00364318"/>
    <w:rsid w:val="003644F0"/>
    <w:rsid w:val="0036495E"/>
    <w:rsid w:val="003650DA"/>
    <w:rsid w:val="0036557D"/>
    <w:rsid w:val="00365E72"/>
    <w:rsid w:val="00366143"/>
    <w:rsid w:val="00366695"/>
    <w:rsid w:val="00366834"/>
    <w:rsid w:val="00366B87"/>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019"/>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746"/>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436"/>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778"/>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545"/>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3C7"/>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30B"/>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C31"/>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A2"/>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533"/>
    <w:rsid w:val="007259CE"/>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573"/>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EFA"/>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55FE"/>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E78"/>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503F6"/>
    <w:rsid w:val="00B50569"/>
    <w:rsid w:val="00B50C0A"/>
    <w:rsid w:val="00B50D59"/>
    <w:rsid w:val="00B50F0F"/>
    <w:rsid w:val="00B511AE"/>
    <w:rsid w:val="00B5170A"/>
    <w:rsid w:val="00B51BD7"/>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BC2"/>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2F8E"/>
    <w:rsid w:val="00D4335D"/>
    <w:rsid w:val="00D435FD"/>
    <w:rsid w:val="00D43AD7"/>
    <w:rsid w:val="00D43DAC"/>
    <w:rsid w:val="00D4445D"/>
    <w:rsid w:val="00D44663"/>
    <w:rsid w:val="00D44B97"/>
    <w:rsid w:val="00D44CDA"/>
    <w:rsid w:val="00D44DF3"/>
    <w:rsid w:val="00D45D3B"/>
    <w:rsid w:val="00D45FAD"/>
    <w:rsid w:val="00D46026"/>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00"/>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30B"/>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874"/>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06"/>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485E"/>
    <w:rsid w:val="00FE4F87"/>
    <w:rsid w:val="00FE5258"/>
    <w:rsid w:val="00FE536E"/>
    <w:rsid w:val="00FE60F0"/>
    <w:rsid w:val="00FE61EE"/>
    <w:rsid w:val="00FE67FB"/>
    <w:rsid w:val="00FE69CB"/>
    <w:rsid w:val="00FE7BEA"/>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CH">
    <w:name w:val="CH"/>
    <w:basedOn w:val="Normal"/>
    <w:rsid w:val="00DF730B"/>
    <w:pPr>
      <w:tabs>
        <w:tab w:val="left" w:pos="2268"/>
        <w:tab w:val="right" w:pos="7920"/>
        <w:tab w:val="right" w:pos="9639"/>
      </w:tabs>
    </w:pPr>
    <w:rPr>
      <w:rFonts w:ascii="Arial" w:eastAsia="PMingLiU" w:hAnsi="Arial" w:cs="Arial"/>
      <w:b/>
      <w:sz w:val="24"/>
      <w:lang w:val="en-GB"/>
    </w:rPr>
  </w:style>
  <w:style w:type="paragraph" w:customStyle="1" w:styleId="tah0">
    <w:name w:val="tah"/>
    <w:basedOn w:val="Normal"/>
    <w:rsid w:val="00DF730B"/>
    <w:pPr>
      <w:spacing w:before="100" w:beforeAutospacing="1" w:after="100" w:afterAutospacing="1" w:line="259" w:lineRule="auto"/>
    </w:pPr>
    <w:rPr>
      <w:rFonts w:asciiTheme="minorHAnsi" w:eastAsia="Calibri" w:hAnsiTheme="minorHAnsi" w:cstheme="minorBidi"/>
      <w:sz w:val="24"/>
      <w:szCs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6906629">
      <w:bodyDiv w:val="1"/>
      <w:marLeft w:val="0"/>
      <w:marRight w:val="0"/>
      <w:marTop w:val="0"/>
      <w:marBottom w:val="0"/>
      <w:divBdr>
        <w:top w:val="none" w:sz="0" w:space="0" w:color="auto"/>
        <w:left w:val="none" w:sz="0" w:space="0" w:color="auto"/>
        <w:bottom w:val="none" w:sz="0" w:space="0" w:color="auto"/>
        <w:right w:val="none" w:sz="0" w:space="0" w:color="auto"/>
      </w:divBdr>
      <w:divsChild>
        <w:div w:id="1358921721">
          <w:marLeft w:val="1080"/>
          <w:marRight w:val="0"/>
          <w:marTop w:val="100"/>
          <w:marBottom w:val="0"/>
          <w:divBdr>
            <w:top w:val="none" w:sz="0" w:space="0" w:color="auto"/>
            <w:left w:val="none" w:sz="0" w:space="0" w:color="auto"/>
            <w:bottom w:val="none" w:sz="0" w:space="0" w:color="auto"/>
            <w:right w:val="none" w:sz="0" w:space="0" w:color="auto"/>
          </w:divBdr>
        </w:div>
      </w:divsChild>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970721">
      <w:bodyDiv w:val="1"/>
      <w:marLeft w:val="0"/>
      <w:marRight w:val="0"/>
      <w:marTop w:val="0"/>
      <w:marBottom w:val="0"/>
      <w:divBdr>
        <w:top w:val="none" w:sz="0" w:space="0" w:color="auto"/>
        <w:left w:val="none" w:sz="0" w:space="0" w:color="auto"/>
        <w:bottom w:val="none" w:sz="0" w:space="0" w:color="auto"/>
        <w:right w:val="none" w:sz="0" w:space="0" w:color="auto"/>
      </w:divBdr>
    </w:div>
    <w:div w:id="830288929">
      <w:bodyDiv w:val="1"/>
      <w:marLeft w:val="0"/>
      <w:marRight w:val="0"/>
      <w:marTop w:val="0"/>
      <w:marBottom w:val="0"/>
      <w:divBdr>
        <w:top w:val="none" w:sz="0" w:space="0" w:color="auto"/>
        <w:left w:val="none" w:sz="0" w:space="0" w:color="auto"/>
        <w:bottom w:val="none" w:sz="0" w:space="0" w:color="auto"/>
        <w:right w:val="none" w:sz="0" w:space="0" w:color="auto"/>
      </w:divBdr>
      <w:divsChild>
        <w:div w:id="1563907936">
          <w:marLeft w:val="1080"/>
          <w:marRight w:val="0"/>
          <w:marTop w:val="100"/>
          <w:marBottom w:val="0"/>
          <w:divBdr>
            <w:top w:val="none" w:sz="0" w:space="0" w:color="auto"/>
            <w:left w:val="none" w:sz="0" w:space="0" w:color="auto"/>
            <w:bottom w:val="none" w:sz="0" w:space="0" w:color="auto"/>
            <w:right w:val="none" w:sz="0" w:space="0" w:color="auto"/>
          </w:divBdr>
        </w:div>
        <w:div w:id="16856381">
          <w:marLeft w:val="1800"/>
          <w:marRight w:val="0"/>
          <w:marTop w:val="100"/>
          <w:marBottom w:val="0"/>
          <w:divBdr>
            <w:top w:val="none" w:sz="0" w:space="0" w:color="auto"/>
            <w:left w:val="none" w:sz="0" w:space="0" w:color="auto"/>
            <w:bottom w:val="none" w:sz="0" w:space="0" w:color="auto"/>
            <w:right w:val="none" w:sz="0" w:space="0" w:color="auto"/>
          </w:divBdr>
        </w:div>
        <w:div w:id="1255670035">
          <w:marLeft w:val="1800"/>
          <w:marRight w:val="0"/>
          <w:marTop w:val="100"/>
          <w:marBottom w:val="0"/>
          <w:divBdr>
            <w:top w:val="none" w:sz="0" w:space="0" w:color="auto"/>
            <w:left w:val="none" w:sz="0" w:space="0" w:color="auto"/>
            <w:bottom w:val="none" w:sz="0" w:space="0" w:color="auto"/>
            <w:right w:val="none" w:sz="0" w:space="0" w:color="auto"/>
          </w:divBdr>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5643383">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3585">
      <w:bodyDiv w:val="1"/>
      <w:marLeft w:val="0"/>
      <w:marRight w:val="0"/>
      <w:marTop w:val="0"/>
      <w:marBottom w:val="0"/>
      <w:divBdr>
        <w:top w:val="none" w:sz="0" w:space="0" w:color="auto"/>
        <w:left w:val="none" w:sz="0" w:space="0" w:color="auto"/>
        <w:bottom w:val="none" w:sz="0" w:space="0" w:color="auto"/>
        <w:right w:val="none" w:sz="0" w:space="0" w:color="auto"/>
      </w:divBdr>
    </w:div>
    <w:div w:id="1323969276">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95760">
      <w:bodyDiv w:val="1"/>
      <w:marLeft w:val="0"/>
      <w:marRight w:val="0"/>
      <w:marTop w:val="0"/>
      <w:marBottom w:val="0"/>
      <w:divBdr>
        <w:top w:val="none" w:sz="0" w:space="0" w:color="auto"/>
        <w:left w:val="none" w:sz="0" w:space="0" w:color="auto"/>
        <w:bottom w:val="none" w:sz="0" w:space="0" w:color="auto"/>
        <w:right w:val="none" w:sz="0" w:space="0" w:color="auto"/>
      </w:divBdr>
      <w:divsChild>
        <w:div w:id="1238442233">
          <w:marLeft w:val="1080"/>
          <w:marRight w:val="0"/>
          <w:marTop w:val="100"/>
          <w:marBottom w:val="0"/>
          <w:divBdr>
            <w:top w:val="none" w:sz="0" w:space="0" w:color="auto"/>
            <w:left w:val="none" w:sz="0" w:space="0" w:color="auto"/>
            <w:bottom w:val="none" w:sz="0" w:space="0" w:color="auto"/>
            <w:right w:val="none" w:sz="0" w:space="0" w:color="auto"/>
          </w:divBdr>
        </w:div>
        <w:div w:id="1334146649">
          <w:marLeft w:val="1800"/>
          <w:marRight w:val="0"/>
          <w:marTop w:val="100"/>
          <w:marBottom w:val="0"/>
          <w:divBdr>
            <w:top w:val="none" w:sz="0" w:space="0" w:color="auto"/>
            <w:left w:val="none" w:sz="0" w:space="0" w:color="auto"/>
            <w:bottom w:val="none" w:sz="0" w:space="0" w:color="auto"/>
            <w:right w:val="none" w:sz="0" w:space="0" w:color="auto"/>
          </w:divBdr>
        </w:div>
        <w:div w:id="1007178276">
          <w:marLeft w:val="1800"/>
          <w:marRight w:val="0"/>
          <w:marTop w:val="100"/>
          <w:marBottom w:val="0"/>
          <w:divBdr>
            <w:top w:val="none" w:sz="0" w:space="0" w:color="auto"/>
            <w:left w:val="none" w:sz="0" w:space="0" w:color="auto"/>
            <w:bottom w:val="none" w:sz="0" w:space="0" w:color="auto"/>
            <w:right w:val="none" w:sz="0" w:space="0" w:color="auto"/>
          </w:divBdr>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854406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WG4_Radio/TSGR4_92/Docs/R4-1909219.zip" TargetMode="External"/><Relationship Id="rId4" Type="http://schemas.openxmlformats.org/officeDocument/2006/relationships/settings" Target="settings.xml"/><Relationship Id="rId9" Type="http://schemas.openxmlformats.org/officeDocument/2006/relationships/hyperlink" Target="http://www.3gpp.org/ftp/TSG_RAN/WG4_Radio/TSGR4_92Bis/Docs/R4-19130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DC59B-DC84-46AB-9AEA-D074E0FC9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2019-11-08T17:09:00Z</dcterms:created>
  <dcterms:modified xsi:type="dcterms:W3CDTF">2019-11-08T17:10:00Z</dcterms:modified>
</cp:coreProperties>
</file>